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512D3E" w14:textId="77777777" w:rsidR="00EC3E12" w:rsidRPr="0007147F" w:rsidRDefault="00EC3E12" w:rsidP="00EC3E12">
      <w:pPr>
        <w:ind w:firstLine="709"/>
        <w:jc w:val="right"/>
        <w:rPr>
          <w:b/>
          <w:bCs/>
        </w:rPr>
      </w:pPr>
      <w:bookmarkStart w:id="0" w:name="_GoBack"/>
      <w:bookmarkEnd w:id="0"/>
    </w:p>
    <w:p w14:paraId="3711E37A" w14:textId="41522D17" w:rsidR="00EC3E12" w:rsidRPr="0007147F" w:rsidRDefault="00EC3E12" w:rsidP="00EC3E12">
      <w:pPr>
        <w:spacing w:line="276" w:lineRule="auto"/>
        <w:jc w:val="center"/>
        <w:rPr>
          <w:b/>
          <w:bCs/>
        </w:rPr>
      </w:pPr>
      <w:r w:rsidRPr="00EB2F26">
        <w:rPr>
          <w:b/>
          <w:noProof/>
        </w:rPr>
        <w:drawing>
          <wp:inline distT="0" distB="0" distL="0" distR="0" wp14:anchorId="297BE4E7" wp14:editId="2912624F">
            <wp:extent cx="2657475" cy="1200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509650" w14:textId="77777777" w:rsidR="00EC3E12" w:rsidRPr="0007147F" w:rsidRDefault="00EC3E12" w:rsidP="00EC3E12">
      <w:pPr>
        <w:spacing w:line="276" w:lineRule="auto"/>
        <w:jc w:val="center"/>
        <w:rPr>
          <w:b/>
          <w:bCs/>
        </w:rPr>
      </w:pPr>
    </w:p>
    <w:p w14:paraId="62A3507B" w14:textId="77777777" w:rsidR="00EC3E12" w:rsidRPr="0007147F" w:rsidRDefault="00EC3E12" w:rsidP="00EC3E12">
      <w:pPr>
        <w:spacing w:line="276" w:lineRule="auto"/>
        <w:jc w:val="center"/>
        <w:rPr>
          <w:b/>
          <w:bCs/>
        </w:rPr>
      </w:pPr>
    </w:p>
    <w:p w14:paraId="2E535B39" w14:textId="77777777" w:rsidR="00EC3E12" w:rsidRPr="0007147F" w:rsidRDefault="00EC3E12" w:rsidP="00EC3E12">
      <w:pPr>
        <w:spacing w:line="276" w:lineRule="auto"/>
        <w:jc w:val="center"/>
        <w:rPr>
          <w:b/>
          <w:bCs/>
        </w:rPr>
      </w:pPr>
    </w:p>
    <w:p w14:paraId="4EDF59B2" w14:textId="77777777" w:rsidR="00EC3E12" w:rsidRPr="0007147F" w:rsidRDefault="00EC3E12" w:rsidP="00EC3E12">
      <w:pPr>
        <w:spacing w:line="276" w:lineRule="auto"/>
        <w:jc w:val="center"/>
        <w:rPr>
          <w:b/>
          <w:bCs/>
        </w:rPr>
      </w:pPr>
    </w:p>
    <w:p w14:paraId="6980E025" w14:textId="77777777" w:rsidR="00EC3E12" w:rsidRPr="0007147F" w:rsidRDefault="00EC3E12" w:rsidP="00EC3E12">
      <w:pPr>
        <w:spacing w:line="276" w:lineRule="auto"/>
        <w:jc w:val="center"/>
        <w:rPr>
          <w:b/>
          <w:bCs/>
        </w:rPr>
      </w:pPr>
    </w:p>
    <w:p w14:paraId="1023ED85" w14:textId="77777777" w:rsidR="00EC3E12" w:rsidRPr="0007147F" w:rsidRDefault="00EC3E12" w:rsidP="00EC3E12">
      <w:pPr>
        <w:spacing w:line="276" w:lineRule="auto"/>
        <w:jc w:val="center"/>
        <w:rPr>
          <w:b/>
          <w:bCs/>
        </w:rPr>
      </w:pPr>
    </w:p>
    <w:p w14:paraId="4D5BC761" w14:textId="77777777" w:rsidR="00EC3E12" w:rsidRPr="0007147F" w:rsidRDefault="00EC3E12" w:rsidP="00EC3E12">
      <w:pPr>
        <w:jc w:val="center"/>
        <w:rPr>
          <w:b/>
          <w:bCs/>
        </w:rPr>
      </w:pPr>
    </w:p>
    <w:p w14:paraId="54FCB9B1" w14:textId="77777777" w:rsidR="00EC3E12" w:rsidRPr="0007147F" w:rsidRDefault="00EC3E12" w:rsidP="00EC3E12">
      <w:pPr>
        <w:rPr>
          <w:b/>
          <w:bCs/>
        </w:rPr>
      </w:pPr>
    </w:p>
    <w:p w14:paraId="7E6C92E3" w14:textId="77777777" w:rsidR="00EC3E12" w:rsidRPr="0007147F" w:rsidRDefault="00EC3E12" w:rsidP="00EC3E12">
      <w:pPr>
        <w:spacing w:after="0"/>
        <w:rPr>
          <w:b/>
          <w:bCs/>
        </w:rPr>
      </w:pPr>
    </w:p>
    <w:p w14:paraId="264C1BA2" w14:textId="77777777" w:rsidR="00EC3E12" w:rsidRPr="00EC3E12" w:rsidRDefault="00EC3E12" w:rsidP="00EC3E12">
      <w:pPr>
        <w:spacing w:after="0"/>
        <w:jc w:val="center"/>
        <w:rPr>
          <w:rFonts w:ascii="Times New Roman" w:hAnsi="Times New Roman" w:cs="Times New Roman"/>
          <w:b/>
        </w:rPr>
      </w:pPr>
      <w:r w:rsidRPr="00EC3E12">
        <w:rPr>
          <w:rFonts w:ascii="Times New Roman" w:hAnsi="Times New Roman" w:cs="Times New Roman"/>
          <w:b/>
        </w:rPr>
        <w:t>ТЕХНИЧЕСКОЕ ЗАДАНИЕ</w:t>
      </w:r>
    </w:p>
    <w:p w14:paraId="5C8ADF38" w14:textId="54E74643" w:rsidR="00EC3E12" w:rsidRPr="00EC3E12" w:rsidRDefault="00544D1A" w:rsidP="00EC3E12">
      <w:pPr>
        <w:jc w:val="center"/>
        <w:rPr>
          <w:rFonts w:ascii="Times New Roman" w:hAnsi="Times New Roman" w:cs="Times New Roman"/>
          <w:b/>
        </w:rPr>
      </w:pPr>
      <w:r w:rsidRPr="00544D1A">
        <w:rPr>
          <w:rFonts w:ascii="Times New Roman" w:hAnsi="Times New Roman" w:cs="Times New Roman"/>
          <w:b/>
        </w:rPr>
        <w:t>Выполнение работ по подготовке технического отчета в рамках организации всероссийского архитектурного конкурса на разработку концепции благоустройства площади Пять Углов, улицы Самойловой и улицы Воровского в городе Мурманске</w:t>
      </w:r>
    </w:p>
    <w:p w14:paraId="56A25004" w14:textId="77777777" w:rsidR="00EC3E12" w:rsidRPr="00EC3E12" w:rsidRDefault="00EC3E12" w:rsidP="00EC3E12">
      <w:pPr>
        <w:jc w:val="center"/>
        <w:rPr>
          <w:rFonts w:ascii="Times New Roman" w:hAnsi="Times New Roman" w:cs="Times New Roman"/>
          <w:b/>
        </w:rPr>
      </w:pPr>
    </w:p>
    <w:p w14:paraId="5495F332" w14:textId="77777777" w:rsidR="00EC3E12" w:rsidRPr="00EC3E12" w:rsidRDefault="00EC3E12" w:rsidP="00EC3E12">
      <w:pPr>
        <w:jc w:val="center"/>
        <w:rPr>
          <w:rFonts w:ascii="Times New Roman" w:hAnsi="Times New Roman" w:cs="Times New Roman"/>
          <w:b/>
        </w:rPr>
      </w:pPr>
    </w:p>
    <w:p w14:paraId="179FBB2E" w14:textId="77777777" w:rsidR="00EC3E12" w:rsidRPr="00EC3E12" w:rsidRDefault="00EC3E12" w:rsidP="00EC3E12">
      <w:pPr>
        <w:jc w:val="center"/>
        <w:rPr>
          <w:rFonts w:ascii="Times New Roman" w:hAnsi="Times New Roman" w:cs="Times New Roman"/>
          <w:b/>
        </w:rPr>
      </w:pPr>
    </w:p>
    <w:p w14:paraId="65DC8A68" w14:textId="77777777" w:rsidR="00EC3E12" w:rsidRPr="00EC3E12" w:rsidRDefault="00EC3E12" w:rsidP="00EC3E12">
      <w:pPr>
        <w:jc w:val="center"/>
        <w:rPr>
          <w:rFonts w:ascii="Times New Roman" w:hAnsi="Times New Roman" w:cs="Times New Roman"/>
          <w:b/>
        </w:rPr>
      </w:pPr>
    </w:p>
    <w:p w14:paraId="58B6A88C" w14:textId="77777777" w:rsidR="00EC3E12" w:rsidRPr="00EC3E12" w:rsidRDefault="00EC3E12" w:rsidP="00EC3E12">
      <w:pPr>
        <w:jc w:val="center"/>
        <w:rPr>
          <w:rFonts w:ascii="Times New Roman" w:hAnsi="Times New Roman" w:cs="Times New Roman"/>
          <w:b/>
        </w:rPr>
      </w:pPr>
    </w:p>
    <w:p w14:paraId="726CEADB" w14:textId="77777777" w:rsidR="00EC3E12" w:rsidRPr="00EC3E12" w:rsidRDefault="00EC3E12" w:rsidP="00EC3E12">
      <w:pPr>
        <w:jc w:val="center"/>
        <w:rPr>
          <w:rFonts w:ascii="Times New Roman" w:hAnsi="Times New Roman" w:cs="Times New Roman"/>
          <w:b/>
        </w:rPr>
      </w:pPr>
    </w:p>
    <w:p w14:paraId="577AD841" w14:textId="77777777" w:rsidR="00EC3E12" w:rsidRPr="00EC3E12" w:rsidRDefault="00EC3E12" w:rsidP="00EC3E12">
      <w:pPr>
        <w:jc w:val="center"/>
        <w:rPr>
          <w:rFonts w:ascii="Times New Roman" w:hAnsi="Times New Roman" w:cs="Times New Roman"/>
          <w:b/>
        </w:rPr>
      </w:pPr>
    </w:p>
    <w:p w14:paraId="1EC729D4" w14:textId="77777777" w:rsidR="00EC3E12" w:rsidRPr="00EC3E12" w:rsidRDefault="00EC3E12" w:rsidP="00EC3E12">
      <w:pPr>
        <w:jc w:val="center"/>
        <w:rPr>
          <w:rFonts w:ascii="Times New Roman" w:hAnsi="Times New Roman" w:cs="Times New Roman"/>
          <w:b/>
        </w:rPr>
      </w:pPr>
    </w:p>
    <w:p w14:paraId="599C794A" w14:textId="77777777" w:rsidR="00EC3E12" w:rsidRPr="00EC3E12" w:rsidRDefault="00EC3E12" w:rsidP="00EC3E12">
      <w:pPr>
        <w:jc w:val="center"/>
        <w:rPr>
          <w:rFonts w:ascii="Times New Roman" w:hAnsi="Times New Roman" w:cs="Times New Roman"/>
          <w:b/>
        </w:rPr>
      </w:pPr>
    </w:p>
    <w:p w14:paraId="62E5EC77" w14:textId="77777777" w:rsidR="00EC3E12" w:rsidRPr="00EC3E12" w:rsidRDefault="00EC3E12" w:rsidP="00EC3E12">
      <w:pPr>
        <w:jc w:val="center"/>
        <w:rPr>
          <w:rFonts w:ascii="Times New Roman" w:hAnsi="Times New Roman" w:cs="Times New Roman"/>
          <w:b/>
        </w:rPr>
      </w:pPr>
    </w:p>
    <w:p w14:paraId="29AD703E" w14:textId="77777777" w:rsidR="00EC3E12" w:rsidRPr="00EC3E12" w:rsidRDefault="00EC3E12" w:rsidP="00EC3E12">
      <w:pPr>
        <w:jc w:val="center"/>
        <w:rPr>
          <w:rFonts w:ascii="Times New Roman" w:hAnsi="Times New Roman" w:cs="Times New Roman"/>
          <w:b/>
        </w:rPr>
      </w:pPr>
    </w:p>
    <w:p w14:paraId="7DB7BA49" w14:textId="77777777" w:rsidR="00EC3E12" w:rsidRPr="00EC3E12" w:rsidRDefault="00EC3E12" w:rsidP="00EC3E12">
      <w:pPr>
        <w:jc w:val="center"/>
        <w:rPr>
          <w:rFonts w:ascii="Times New Roman" w:hAnsi="Times New Roman" w:cs="Times New Roman"/>
          <w:b/>
        </w:rPr>
      </w:pPr>
    </w:p>
    <w:p w14:paraId="0C727277" w14:textId="77777777" w:rsidR="00EC3E12" w:rsidRPr="00EC3E12" w:rsidRDefault="00EC3E12" w:rsidP="00EC3E12">
      <w:pPr>
        <w:jc w:val="center"/>
        <w:rPr>
          <w:rFonts w:ascii="Times New Roman" w:hAnsi="Times New Roman" w:cs="Times New Roman"/>
          <w:b/>
        </w:rPr>
      </w:pPr>
    </w:p>
    <w:p w14:paraId="1D9E0118" w14:textId="77777777" w:rsidR="00EC3E12" w:rsidRPr="00EC3E12" w:rsidRDefault="00EC3E12" w:rsidP="00EC3E12">
      <w:pPr>
        <w:jc w:val="center"/>
        <w:rPr>
          <w:rFonts w:ascii="Times New Roman" w:hAnsi="Times New Roman" w:cs="Times New Roman"/>
          <w:b/>
        </w:rPr>
      </w:pPr>
    </w:p>
    <w:p w14:paraId="519CC298" w14:textId="77777777" w:rsidR="00EC3E12" w:rsidRPr="00EC3E12" w:rsidRDefault="00EC3E12" w:rsidP="00EC3E12">
      <w:pPr>
        <w:jc w:val="center"/>
        <w:rPr>
          <w:rFonts w:ascii="Times New Roman" w:hAnsi="Times New Roman" w:cs="Times New Roman"/>
        </w:rPr>
      </w:pPr>
      <w:r w:rsidRPr="00EC3E12">
        <w:rPr>
          <w:rFonts w:ascii="Times New Roman" w:hAnsi="Times New Roman" w:cs="Times New Roman"/>
        </w:rPr>
        <w:t>Мурманск</w:t>
      </w:r>
    </w:p>
    <w:p w14:paraId="05E22900" w14:textId="77777777" w:rsidR="00EC3E12" w:rsidRPr="00EC3E12" w:rsidRDefault="00EC3E12" w:rsidP="00EC3E12">
      <w:pPr>
        <w:jc w:val="center"/>
        <w:rPr>
          <w:rFonts w:ascii="Times New Roman" w:hAnsi="Times New Roman" w:cs="Times New Roman"/>
        </w:rPr>
      </w:pPr>
      <w:r w:rsidRPr="00EC3E12">
        <w:rPr>
          <w:rFonts w:ascii="Times New Roman" w:hAnsi="Times New Roman" w:cs="Times New Roman"/>
        </w:rPr>
        <w:t xml:space="preserve">2021 </w:t>
      </w:r>
    </w:p>
    <w:tbl>
      <w:tblPr>
        <w:tblStyle w:val="a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2261"/>
        <w:gridCol w:w="6568"/>
      </w:tblGrid>
      <w:tr w:rsidR="00764CAB" w14:paraId="003A1836" w14:textId="77777777">
        <w:trPr>
          <w:trHeight w:val="1265"/>
        </w:trPr>
        <w:tc>
          <w:tcPr>
            <w:tcW w:w="516" w:type="dxa"/>
          </w:tcPr>
          <w:p w14:paraId="00000002" w14:textId="6528ED36" w:rsidR="00764CAB" w:rsidRDefault="00EC3E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147F">
              <w:lastRenderedPageBreak/>
              <w:br w:type="page"/>
            </w:r>
          </w:p>
          <w:p w14:paraId="00000003" w14:textId="77777777" w:rsidR="00764CAB" w:rsidRDefault="00E46F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1" w:type="dxa"/>
          </w:tcPr>
          <w:p w14:paraId="00000004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05" w14:textId="77777777" w:rsidR="00764CAB" w:rsidRDefault="00E46F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</w:t>
            </w:r>
          </w:p>
          <w:p w14:paraId="00000006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</w:tcPr>
          <w:p w14:paraId="00000007" w14:textId="77777777" w:rsidR="00764CAB" w:rsidRDefault="00E46F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подготовке Технического отчета в рамках Всероссийского архитектурного конкурса на разработку концепции благоустройства площади Пять Углов, улицы Самойловой и улицы Воровского</w:t>
            </w:r>
          </w:p>
        </w:tc>
      </w:tr>
      <w:tr w:rsidR="00764CAB" w14:paraId="4FBF7D2C" w14:textId="77777777">
        <w:tc>
          <w:tcPr>
            <w:tcW w:w="516" w:type="dxa"/>
          </w:tcPr>
          <w:p w14:paraId="00000008" w14:textId="77777777" w:rsidR="00764CAB" w:rsidRDefault="00764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09" w14:textId="77777777" w:rsidR="00764CAB" w:rsidRDefault="00E46F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14:paraId="0000000A" w14:textId="77777777" w:rsidR="00764CAB" w:rsidRDefault="00764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0000000B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0C" w14:textId="77777777" w:rsidR="00764CAB" w:rsidRDefault="00E46F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568" w:type="dxa"/>
          </w:tcPr>
          <w:p w14:paraId="0000000D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0E" w14:textId="77777777" w:rsidR="00764CAB" w:rsidRDefault="00E46F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АНО «Центр городского развития Мурманской области»</w:t>
            </w:r>
          </w:p>
        </w:tc>
      </w:tr>
      <w:tr w:rsidR="00764CAB" w14:paraId="0031EB9D" w14:textId="77777777">
        <w:trPr>
          <w:trHeight w:val="1008"/>
        </w:trPr>
        <w:tc>
          <w:tcPr>
            <w:tcW w:w="516" w:type="dxa"/>
          </w:tcPr>
          <w:p w14:paraId="0000000F" w14:textId="77777777" w:rsidR="00764CAB" w:rsidRDefault="00764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10" w14:textId="77777777" w:rsidR="00764CAB" w:rsidRDefault="00E46F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1" w:type="dxa"/>
          </w:tcPr>
          <w:p w14:paraId="00000011" w14:textId="77777777" w:rsidR="00764CAB" w:rsidRDefault="00E46F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 работ</w:t>
            </w:r>
          </w:p>
        </w:tc>
        <w:tc>
          <w:tcPr>
            <w:tcW w:w="6568" w:type="dxa"/>
          </w:tcPr>
          <w:p w14:paraId="00000012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13" w14:textId="77777777" w:rsidR="00764CAB" w:rsidRDefault="00E46F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АНО «Центр городского развития Мурманской области»</w:t>
            </w:r>
          </w:p>
        </w:tc>
      </w:tr>
      <w:tr w:rsidR="00764CAB" w14:paraId="162893BF" w14:textId="77777777">
        <w:trPr>
          <w:trHeight w:val="1380"/>
        </w:trPr>
        <w:tc>
          <w:tcPr>
            <w:tcW w:w="516" w:type="dxa"/>
          </w:tcPr>
          <w:p w14:paraId="00000014" w14:textId="77777777" w:rsidR="00764CAB" w:rsidRDefault="00764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AAED8C" w14:textId="77777777" w:rsidR="00975DE8" w:rsidRDefault="00975D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15" w14:textId="3DF387BB" w:rsidR="00764CAB" w:rsidRDefault="00E46F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  <w:p w14:paraId="00000016" w14:textId="77777777" w:rsidR="00764CAB" w:rsidRDefault="00764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00000017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425E4A" w14:textId="77777777" w:rsidR="00975DE8" w:rsidRDefault="00975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18" w14:textId="3267DAD1" w:rsidR="00764CAB" w:rsidRDefault="00E46F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для проведения работ</w:t>
            </w:r>
          </w:p>
          <w:p w14:paraId="00000019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</w:tcPr>
          <w:p w14:paraId="4AC02169" w14:textId="77777777" w:rsidR="00975DE8" w:rsidRDefault="00975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31A77F" w14:textId="77777777" w:rsidR="00764CAB" w:rsidRDefault="00975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DE8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Распоряжение Правительства Мурманской области от 01.03.2021 № 37-РП «Об утверждении Плана мероприятий по комплексному благоустройству административного центра Мурманской области - города-героя Мурманска «Наш Мурманск» до 2025 года»</w:t>
            </w:r>
          </w:p>
          <w:p w14:paraId="0000001B" w14:textId="47CE8E30" w:rsidR="00975DE8" w:rsidRDefault="00975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CAB" w14:paraId="2DB8B239" w14:textId="77777777">
        <w:trPr>
          <w:trHeight w:val="1852"/>
        </w:trPr>
        <w:tc>
          <w:tcPr>
            <w:tcW w:w="516" w:type="dxa"/>
          </w:tcPr>
          <w:p w14:paraId="0000001C" w14:textId="77777777" w:rsidR="00764CAB" w:rsidRDefault="00764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1D" w14:textId="77777777" w:rsidR="00764CAB" w:rsidRDefault="00764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1E" w14:textId="77777777" w:rsidR="00764CAB" w:rsidRDefault="00E46F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  <w:p w14:paraId="0000001F" w14:textId="77777777" w:rsidR="00764CAB" w:rsidRDefault="00764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00000020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21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22" w14:textId="77777777" w:rsidR="00764CAB" w:rsidRDefault="00E46F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разработки</w:t>
            </w:r>
          </w:p>
        </w:tc>
        <w:tc>
          <w:tcPr>
            <w:tcW w:w="6568" w:type="dxa"/>
          </w:tcPr>
          <w:p w14:paraId="00000023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24" w14:textId="28869F0B" w:rsidR="00764CAB" w:rsidRDefault="00E46F83" w:rsidP="00EB435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Технический отчет для каждого Конкурсного предложения, разработанного в рамках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Всероссийского архитектурного конкурса на разработку концепции благоустройства площади Пять Углов, улицы Самойловой и улицы Воровского</w:t>
            </w:r>
          </w:p>
        </w:tc>
      </w:tr>
      <w:tr w:rsidR="00764CAB" w14:paraId="219A0085" w14:textId="77777777" w:rsidTr="00975DE8">
        <w:trPr>
          <w:trHeight w:val="2400"/>
        </w:trPr>
        <w:tc>
          <w:tcPr>
            <w:tcW w:w="516" w:type="dxa"/>
          </w:tcPr>
          <w:p w14:paraId="00000025" w14:textId="77777777" w:rsidR="00764CAB" w:rsidRDefault="00764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26" w14:textId="77777777" w:rsidR="00764CAB" w:rsidRDefault="00764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27" w14:textId="77777777" w:rsidR="00764CAB" w:rsidRDefault="00764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28" w14:textId="77777777" w:rsidR="00764CAB" w:rsidRDefault="00764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29" w14:textId="77777777" w:rsidR="00764CAB" w:rsidRDefault="00764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2A" w14:textId="77777777" w:rsidR="00764CAB" w:rsidRDefault="00764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2B" w14:textId="77777777" w:rsidR="00764CAB" w:rsidRDefault="00764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2C" w14:textId="77777777" w:rsidR="00764CAB" w:rsidRDefault="00764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2D" w14:textId="77777777" w:rsidR="00764CAB" w:rsidRDefault="00E46F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1" w:type="dxa"/>
          </w:tcPr>
          <w:p w14:paraId="0000002E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2F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30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31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32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33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34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35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36" w14:textId="77777777" w:rsidR="00764CAB" w:rsidRDefault="00E46F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Термины, используемые в техническом задании</w:t>
            </w:r>
          </w:p>
          <w:p w14:paraId="00000037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38" w14:textId="77777777" w:rsidR="00764CAB" w:rsidRDefault="00764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</w:tcPr>
          <w:p w14:paraId="00000039" w14:textId="77777777" w:rsidR="00764CAB" w:rsidRDefault="00764C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000003A" w14:textId="57928355" w:rsidR="00764CAB" w:rsidRDefault="00E46F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Технический отчет</w:t>
            </w:r>
            <w:r w:rsidR="00BD7D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(далее ТО)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составляемый экспертами документ, в котором резюмируются комментарии и замечания, выдвинутые экспертами в их заключениях в</w:t>
            </w:r>
          </w:p>
          <w:p w14:paraId="5AB0122C" w14:textId="16F7F3F6" w:rsidR="00A06ED8" w:rsidRDefault="00E46F83" w:rsidP="00A06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отношении Конкурсных предложений, а также выставляется </w:t>
            </w:r>
            <w:r w:rsidR="00A06E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каждого Конкурсного предложения по бальной шкале. </w:t>
            </w:r>
          </w:p>
          <w:p w14:paraId="0000003C" w14:textId="2074C91A" w:rsidR="00764CAB" w:rsidRDefault="00E46F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сформированный </w:t>
            </w:r>
            <w:r w:rsidR="00BD7DA2">
              <w:rPr>
                <w:rFonts w:ascii="Times New Roman" w:eastAsia="Times New Roman" w:hAnsi="Times New Roman" w:cs="Times New Roman"/>
                <w:sz w:val="24"/>
                <w:szCs w:val="24"/>
              </w:rPr>
              <w:t>Подрядчиком, состав которого утвержден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D7DA2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Заказчиком,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консультационный орган из специалистов по пяти направлениям: экономика, транспортное планирование, архитектура, историко-архитектурный контекст, ландшафтные решения. Эксперты выполняют консультационно-совещательные функции в рамках проведения Конкурса, составляют заключения по каждому Конкурсному предложению, которые будут объединены в итоговый Технический отчет. </w:t>
            </w:r>
          </w:p>
          <w:p w14:paraId="0000003D" w14:textId="6F938D08" w:rsidR="00764CAB" w:rsidRDefault="00E46F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0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Балльная шкала</w:t>
            </w:r>
            <w:r w:rsidRPr="003300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система оценки Конкурсных заявок по 10-ти балльной шкале по 5-ти направлениям: соответствие </w:t>
            </w:r>
            <w:r w:rsidR="00A14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Конкурсному </w:t>
            </w:r>
            <w:r w:rsidRPr="0033008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Техническому Заданию; транспортное планирование; архитектурные решения; историко-архитектурный контекст; ландшафтные решения. Для каждого направления разрабатывается описания соответствия требованиям от 0 до 10 баллов.</w:t>
            </w:r>
          </w:p>
          <w:p w14:paraId="0A9671F5" w14:textId="00D19875" w:rsidR="00F776D2" w:rsidRDefault="00F77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Оценочный 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бланк для проставления Экспертами оценок по бальной шкале для каждого Конкурсного предложения.</w:t>
            </w:r>
          </w:p>
          <w:p w14:paraId="6206D426" w14:textId="0912A51B" w:rsidR="00975DE8" w:rsidRPr="00330088" w:rsidRDefault="00975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D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Конкурс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всероссийский архитектурный конкурс на разработку концепции благоустройства площади Пять Углов, улицы Самойловой и улицы Воровского в городе Мурманске</w:t>
            </w:r>
            <w:r w:rsidR="00EB4353">
              <w:rPr>
                <w:rFonts w:ascii="Times New Roman" w:eastAsia="Times New Roman" w:hAnsi="Times New Roman" w:cs="Times New Roman"/>
                <w:sz w:val="24"/>
                <w:szCs w:val="24"/>
              </w:rPr>
              <w:t>. Конкурс проводится в два этапа. Этап 1 – отбор финалистов по портфолио. Этап 2 – оценка конкурсных предложений и определение победителя конкурса.</w:t>
            </w:r>
          </w:p>
          <w:p w14:paraId="0A0AEA17" w14:textId="77777777" w:rsidR="00764CAB" w:rsidRDefault="006348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Конкурсное техническое задание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это техническое задание, предоставляемое Финалистам открытого всероссийского архитектурного конкурса на разработку концепции благоустройства площади Пять Углов, ул. Самойловой и ул. Воровского в городе Мурманске. </w:t>
            </w:r>
          </w:p>
          <w:p w14:paraId="2266E8E5" w14:textId="6A94F21B" w:rsidR="00975DE8" w:rsidRDefault="00975DE8" w:rsidP="00EB43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D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Финалист конкурса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участник, з</w:t>
            </w:r>
            <w:r w:rsidRPr="00975DE8">
              <w:rPr>
                <w:rFonts w:ascii="Times New Roman" w:eastAsia="Times New Roman" w:hAnsi="Times New Roman" w:cs="Times New Roman"/>
                <w:sz w:val="24"/>
                <w:szCs w:val="24"/>
              </w:rPr>
              <w:t>аявка которого решением Жюри I этапа прошла в финал.</w:t>
            </w:r>
          </w:p>
          <w:p w14:paraId="0000003F" w14:textId="1F07DF09" w:rsidR="00A06ED8" w:rsidRPr="00975DE8" w:rsidRDefault="00A06ED8" w:rsidP="00A06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Конкурсное предложение</w:t>
            </w:r>
            <w:r w:rsidRPr="00A06E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это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 работы Финалиста по разработке концепции благоустройства площади Пять Углов, ул. Самойловой и ул. Воровского в городе Мурманске.</w:t>
            </w:r>
          </w:p>
        </w:tc>
      </w:tr>
      <w:tr w:rsidR="00FB1D4A" w14:paraId="2C12A2C5" w14:textId="77777777">
        <w:trPr>
          <w:trHeight w:val="2697"/>
        </w:trPr>
        <w:tc>
          <w:tcPr>
            <w:tcW w:w="516" w:type="dxa"/>
          </w:tcPr>
          <w:p w14:paraId="00000040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41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42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43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44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1" w:type="dxa"/>
          </w:tcPr>
          <w:p w14:paraId="00000045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46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47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48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49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работы</w:t>
            </w:r>
          </w:p>
        </w:tc>
        <w:tc>
          <w:tcPr>
            <w:tcW w:w="6568" w:type="dxa"/>
          </w:tcPr>
          <w:p w14:paraId="44C8669B" w14:textId="32A9483B" w:rsidR="00A06ED8" w:rsidRDefault="00FB1D4A" w:rsidP="00A06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Целью работы является </w:t>
            </w:r>
            <w:r w:rsidR="00A06ED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технического отчета с оценкой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Конкурсных предложений Экспертами на предмет соответствия каждо</w:t>
            </w:r>
            <w:r w:rsidR="00A06ED8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них требованиям, заявленным в </w:t>
            </w:r>
            <w:r w:rsidR="00A06ED8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Конкурсном Техническом Задании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котор</w:t>
            </w:r>
            <w:r w:rsidR="00A06ED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предоставлял</w:t>
            </w:r>
            <w:r w:rsidR="00A06ED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сь Финалистам конкурса во время второго этапа Конкурса. </w:t>
            </w:r>
          </w:p>
          <w:p w14:paraId="0000004A" w14:textId="5DDB9E73" w:rsidR="00FB1D4A" w:rsidRDefault="00FB1D4A" w:rsidP="00A146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Технический отчет для каждого Конкурсного предложения буд</w:t>
            </w:r>
            <w:r w:rsidR="00A146E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передан членам Жюри в рамках заседания второго этапа в качестве рекомендации для их дальнейшей работы и итоговой оценки работ Финалистов.</w:t>
            </w:r>
          </w:p>
        </w:tc>
      </w:tr>
      <w:tr w:rsidR="00FB1D4A" w14:paraId="61FB18BC" w14:textId="77777777">
        <w:trPr>
          <w:trHeight w:val="992"/>
        </w:trPr>
        <w:tc>
          <w:tcPr>
            <w:tcW w:w="516" w:type="dxa"/>
          </w:tcPr>
          <w:p w14:paraId="0000004B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4C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1" w:type="dxa"/>
          </w:tcPr>
          <w:p w14:paraId="0000004D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4E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6568" w:type="dxa"/>
          </w:tcPr>
          <w:p w14:paraId="12C7FF00" w14:textId="7997BA14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Исходные данные предоставляет Заказчик в течение </w:t>
            </w:r>
            <w:r w:rsidR="00EB43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рабоч</w:t>
            </w:r>
            <w:r w:rsidR="00EB4353">
              <w:rPr>
                <w:rFonts w:ascii="Times New Roman" w:eastAsia="Times New Roman" w:hAnsi="Times New Roman" w:cs="Times New Roman"/>
                <w:sz w:val="24"/>
                <w:szCs w:val="24"/>
              </w:rPr>
              <w:t>его дня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дня заключения Договора на выполнение работ. Исходные данные включают в себя:</w:t>
            </w:r>
          </w:p>
          <w:p w14:paraId="29E81F9A" w14:textId="42649A9E" w:rsidR="00975DE8" w:rsidRDefault="00975DE8" w:rsidP="00975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Техническое задание для Финалистов (бриф)</w:t>
            </w:r>
          </w:p>
          <w:p w14:paraId="0111FB73" w14:textId="71DBA2BE" w:rsidR="00975DE8" w:rsidRDefault="00975DE8" w:rsidP="00975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Положение о Конкурсе</w:t>
            </w:r>
          </w:p>
          <w:p w14:paraId="1D8E67DD" w14:textId="1C9F5628" w:rsidR="00FB1D4A" w:rsidRDefault="00975DE8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B1D4A">
              <w:rPr>
                <w:rFonts w:ascii="Times New Roman" w:eastAsia="Times New Roman" w:hAnsi="Times New Roman" w:cs="Times New Roman"/>
                <w:sz w:val="24"/>
                <w:szCs w:val="24"/>
              </w:rPr>
              <w:t>. Альбомы в формате .</w:t>
            </w:r>
            <w:r w:rsidR="00FB1D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pdf</w:t>
            </w:r>
            <w:r w:rsidR="00FB1D4A"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1D4A">
              <w:rPr>
                <w:rFonts w:ascii="Times New Roman" w:eastAsia="Times New Roman" w:hAnsi="Times New Roman" w:cs="Times New Roman"/>
                <w:sz w:val="24"/>
                <w:szCs w:val="24"/>
              </w:rPr>
              <w:t>с Конкурсным предложением каждого Финалиста</w:t>
            </w:r>
          </w:p>
          <w:p w14:paraId="7B3339FC" w14:textId="6393E5CB" w:rsidR="00FB1D4A" w:rsidRDefault="00975DE8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B1D4A">
              <w:rPr>
                <w:rFonts w:ascii="Times New Roman" w:eastAsia="Times New Roman" w:hAnsi="Times New Roman" w:cs="Times New Roman"/>
                <w:sz w:val="24"/>
                <w:szCs w:val="24"/>
              </w:rPr>
              <w:t>. Исходные материалы Конкурсных предложений каждого Финалиста:</w:t>
            </w:r>
          </w:p>
          <w:p w14:paraId="77447B4B" w14:textId="77777777" w:rsidR="00FB1D4A" w:rsidRPr="006F3C3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Описание проекта, 500 слов </w:t>
            </w:r>
          </w:p>
          <w:p w14:paraId="193AEB1A" w14:textId="77777777" w:rsidR="00FB1D4A" w:rsidRPr="006F3C3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Генплан территории (М 1:2000) </w:t>
            </w:r>
          </w:p>
          <w:p w14:paraId="045A0BDB" w14:textId="77777777" w:rsidR="00FB1D4A" w:rsidRPr="006F3C3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Детализированный план площади Пять Углов</w:t>
            </w:r>
          </w:p>
          <w:p w14:paraId="0D858802" w14:textId="77777777" w:rsidR="00FB1D4A" w:rsidRPr="006F3C3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Архитектурно-планировочная организация территорий (фрагменты генплана) в масштабе 1:500 — </w:t>
            </w:r>
            <w:proofErr w:type="spellStart"/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>pdf</w:t>
            </w:r>
            <w:proofErr w:type="spellEnd"/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>jpg</w:t>
            </w:r>
            <w:proofErr w:type="spellEnd"/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>png</w:t>
            </w:r>
            <w:proofErr w:type="spellEnd"/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>. на всех схемах обязательно должна присутствовать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спецификации включая:</w:t>
            </w:r>
          </w:p>
          <w:p w14:paraId="56BF7816" w14:textId="77777777" w:rsidR="00FB1D4A" w:rsidRPr="006F3C3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>• границы разработки концепции;</w:t>
            </w:r>
          </w:p>
          <w:p w14:paraId="0A6EC926" w14:textId="77777777" w:rsidR="00FB1D4A" w:rsidRPr="006F3C3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>• карта-схема проектной транспортной, пешеходной и велосипедной организации территории, в том числе организация парковок в случае наличия изменений;</w:t>
            </w:r>
          </w:p>
          <w:p w14:paraId="57277285" w14:textId="77777777" w:rsidR="00FB1D4A" w:rsidRPr="006F3C3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схема покрытий с указанием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 покрытий, предусмотренных проектом;</w:t>
            </w:r>
          </w:p>
          <w:p w14:paraId="1F614F9B" w14:textId="77777777" w:rsidR="00FB1D4A" w:rsidRPr="006F3C3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>• схемы и изображения, иллюстрирующие предложения по благоустройству территории, архитектурные решения, расположение малых архитектурных форм, павильонов, иного оборудования;</w:t>
            </w:r>
          </w:p>
          <w:p w14:paraId="7337A760" w14:textId="77777777" w:rsidR="00FB1D4A" w:rsidRPr="006F3C3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>• схема организации озеленения, принципиальные решения по организации ландшафта;</w:t>
            </w:r>
          </w:p>
          <w:p w14:paraId="391D0550" w14:textId="77777777" w:rsidR="00FB1D4A" w:rsidRPr="006F3C3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>• схема сценариев использования территории (в рабочие дни, выходные и праздники) с учетом климатических особенностей и сезонных факторов;</w:t>
            </w:r>
          </w:p>
          <w:p w14:paraId="29619638" w14:textId="77777777" w:rsidR="00FB1D4A" w:rsidRPr="006F3C3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>• продольный и поперечный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зрезы по участку, проходящие по </w:t>
            </w: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ключевым зонам и объектам (М 1:500, 1:1000, 1:2000); </w:t>
            </w:r>
          </w:p>
          <w:p w14:paraId="1FCCB91D" w14:textId="77777777" w:rsidR="00FB1D4A" w:rsidRPr="006F3C3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продольный и поперечные профили улиц; </w:t>
            </w:r>
          </w:p>
          <w:p w14:paraId="0BE64E0D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схема освещения;</w:t>
            </w:r>
          </w:p>
          <w:p w14:paraId="1D4D0B43" w14:textId="77777777" w:rsidR="00FB1D4A" w:rsidRPr="006F3C3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>ерспективные изображения (не менее 4 изображений): вид с высоты птичьего полета, основные видовые раскрытия с уровня человеческого взгляда, изображения сценариев всесезонного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использования территорий (в частности зимой) </w:t>
            </w:r>
          </w:p>
          <w:p w14:paraId="2FB5C835" w14:textId="77777777" w:rsidR="00FB1D4A" w:rsidRPr="006F3C3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Укрупненный сметный расчет —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</w:t>
            </w:r>
            <w:proofErr w:type="spellStart"/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6F3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000004F" w14:textId="461273E9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1D4A" w14:paraId="78F0D4D6" w14:textId="77777777">
        <w:trPr>
          <w:trHeight w:val="1120"/>
        </w:trPr>
        <w:tc>
          <w:tcPr>
            <w:tcW w:w="516" w:type="dxa"/>
          </w:tcPr>
          <w:p w14:paraId="00000050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51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1" w:type="dxa"/>
          </w:tcPr>
          <w:p w14:paraId="00000052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53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начала и окончания работ</w:t>
            </w:r>
          </w:p>
        </w:tc>
        <w:tc>
          <w:tcPr>
            <w:tcW w:w="6568" w:type="dxa"/>
          </w:tcPr>
          <w:p w14:paraId="00000054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55" w14:textId="7199E383" w:rsidR="00FB1D4A" w:rsidRDefault="00FB1D4A" w:rsidP="00EB43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даты заключения Договора на выполнение работ и не позднее </w:t>
            </w:r>
            <w:r w:rsidR="00EB435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.08.2021 года. Допускается досрочная сдача работ.</w:t>
            </w:r>
          </w:p>
        </w:tc>
      </w:tr>
      <w:tr w:rsidR="00FB1D4A" w14:paraId="4A220F33" w14:textId="77777777">
        <w:trPr>
          <w:trHeight w:val="1419"/>
        </w:trPr>
        <w:tc>
          <w:tcPr>
            <w:tcW w:w="516" w:type="dxa"/>
          </w:tcPr>
          <w:p w14:paraId="00000056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57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58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1" w:type="dxa"/>
          </w:tcPr>
          <w:p w14:paraId="00000059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5A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5B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оформлению</w:t>
            </w:r>
          </w:p>
        </w:tc>
        <w:tc>
          <w:tcPr>
            <w:tcW w:w="6568" w:type="dxa"/>
          </w:tcPr>
          <w:p w14:paraId="0000005C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5D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5E" w14:textId="05FB9E31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Формат: PDF, А4, вертикальной ориентации</w:t>
            </w:r>
            <w:r w:rsidR="00975DE8">
              <w:rPr>
                <w:rFonts w:ascii="Times New Roman" w:eastAsia="Times New Roman" w:hAnsi="Times New Roman" w:cs="Times New Roman"/>
                <w:sz w:val="24"/>
                <w:szCs w:val="24"/>
              </w:rPr>
              <w:t>, 10 экземпляров</w:t>
            </w:r>
          </w:p>
        </w:tc>
      </w:tr>
      <w:tr w:rsidR="00FB1D4A" w14:paraId="17AE024E" w14:textId="77777777" w:rsidTr="00BD7DA2">
        <w:trPr>
          <w:trHeight w:val="2236"/>
        </w:trPr>
        <w:tc>
          <w:tcPr>
            <w:tcW w:w="516" w:type="dxa"/>
          </w:tcPr>
          <w:p w14:paraId="0000005F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60" w14:textId="0D9E7B28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E77850" w14:textId="31FF532E" w:rsidR="00BD7DA2" w:rsidRDefault="00BD7DA2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26D571" w14:textId="77777777" w:rsidR="00BD7DA2" w:rsidRDefault="00BD7DA2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63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64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1" w:type="dxa"/>
          </w:tcPr>
          <w:p w14:paraId="00000065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66" w14:textId="0BD71FB4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E7F316" w14:textId="1B6583C3" w:rsidR="00BD7DA2" w:rsidRDefault="00BD7DA2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7C917B" w14:textId="77777777" w:rsidR="00BD7DA2" w:rsidRDefault="00BD7DA2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69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6A" w14:textId="1009DF7D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работ</w:t>
            </w:r>
          </w:p>
        </w:tc>
        <w:tc>
          <w:tcPr>
            <w:tcW w:w="6568" w:type="dxa"/>
          </w:tcPr>
          <w:p w14:paraId="0000006B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72D3E1" w14:textId="458CA02A" w:rsidR="00BD7DA2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Технический отчет, содержащий </w:t>
            </w:r>
            <w:r w:rsidR="00BD7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оценку Конкурсных предложений по бальной шкале </w:t>
            </w:r>
            <w:r w:rsidR="00BD7DA2" w:rsidRPr="00BD7DA2">
              <w:rPr>
                <w:rFonts w:ascii="Times New Roman" w:eastAsia="Times New Roman" w:hAnsi="Times New Roman" w:cs="Times New Roman"/>
                <w:sz w:val="24"/>
                <w:szCs w:val="24"/>
              </w:rPr>
              <w:t>на соответствие</w:t>
            </w:r>
            <w:r w:rsidR="00BD7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D7DA2" w:rsidRPr="00BD7DA2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требованиям, заявленным в Конкурсном техническом задании</w:t>
            </w:r>
            <w:r w:rsidR="00BD7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также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структурированные экспертные заключения по </w:t>
            </w:r>
            <w:r w:rsidR="00BD7DA2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каждому Конкурсному предложению по пяти направлениям: экономика, транспортное планирование, архитектура, историко-архитектурный контекст, ландшафтные решения.</w:t>
            </w:r>
          </w:p>
          <w:p w14:paraId="3EE95415" w14:textId="184B87E4" w:rsidR="00A146E3" w:rsidRDefault="00A146E3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73" w14:textId="530B463A" w:rsidR="00FB1D4A" w:rsidRDefault="00BD7DA2" w:rsidP="00FB1D4A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Предоставляется </w:t>
            </w:r>
            <w:r w:rsidR="00FB1D4A">
              <w:rPr>
                <w:rFonts w:ascii="Times New Roman" w:eastAsia="Times New Roman" w:hAnsi="Times New Roman" w:cs="Times New Roman"/>
                <w:sz w:val="24"/>
                <w:szCs w:val="24"/>
              </w:rPr>
              <w:t>в электронном формате .</w:t>
            </w:r>
            <w:proofErr w:type="spellStart"/>
            <w:r w:rsidR="00FB1D4A">
              <w:rPr>
                <w:rFonts w:ascii="Times New Roman" w:eastAsia="Times New Roman" w:hAnsi="Times New Roman" w:cs="Times New Roman"/>
                <w:sz w:val="24"/>
                <w:szCs w:val="24"/>
              </w:rPr>
              <w:t>pdf</w:t>
            </w:r>
            <w:proofErr w:type="spellEnd"/>
            <w:r w:rsidR="00FB1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также в печатном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виде на бумажном носителе </w:t>
            </w:r>
            <w:r w:rsidR="00FB1D4A">
              <w:rPr>
                <w:rFonts w:ascii="Times New Roman" w:eastAsia="Times New Roman" w:hAnsi="Times New Roman" w:cs="Times New Roman"/>
                <w:sz w:val="24"/>
                <w:szCs w:val="24"/>
              </w:rPr>
              <w:t>(10 экземпляров, формат А4).</w:t>
            </w:r>
          </w:p>
        </w:tc>
      </w:tr>
      <w:tr w:rsidR="00FB1D4A" w14:paraId="099B1799" w14:textId="77777777">
        <w:tc>
          <w:tcPr>
            <w:tcW w:w="516" w:type="dxa"/>
          </w:tcPr>
          <w:p w14:paraId="00000074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75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76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77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78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79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7A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  <w:p w14:paraId="0000007B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7C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0000007D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7E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7F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80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81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82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83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производства работ</w:t>
            </w:r>
          </w:p>
          <w:p w14:paraId="00000084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85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</w:tcPr>
          <w:p w14:paraId="00000086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87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между Заказчиком и Подрядчиком ведется по адресу электронной почты info@gorod51.com и по номеру телефона +7 952 271-67-72</w:t>
            </w:r>
          </w:p>
          <w:p w14:paraId="00000088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89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ходе оказания услуг Заказчик обязуется предоставлять все материалы (Конкурсные предложения, графические и текстовые материалы и т.д.), необходимые Подрядчику для качественного оказания услуг.</w:t>
            </w:r>
          </w:p>
          <w:p w14:paraId="0000008A" w14:textId="66FE7CF1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Подрядчик в ходе оказания услуг обязуется согласовать с Заказчиком шорт-лист экспертов для</w:t>
            </w:r>
            <w:r w:rsidR="00A14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оценки Конкурсных предложений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оценочные листы, графический шаблон Технического </w:t>
            </w:r>
            <w:r w:rsidR="00A146E3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000008B" w14:textId="77777777" w:rsidR="00FB1D4A" w:rsidRDefault="00FB1D4A" w:rsidP="00FB1D4A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Подрядчик обязуется устранять допущенные ошибки и замечания в ходе разработки.</w:t>
            </w:r>
            <w:r>
              <w:t xml:space="preserve"> </w:t>
            </w:r>
          </w:p>
          <w:p w14:paraId="0000008C" w14:textId="77777777" w:rsidR="00FB1D4A" w:rsidRDefault="00FB1D4A" w:rsidP="00FB1D4A"/>
        </w:tc>
      </w:tr>
      <w:tr w:rsidR="00FB1D4A" w14:paraId="75248974" w14:textId="77777777">
        <w:trPr>
          <w:trHeight w:val="840"/>
        </w:trPr>
        <w:tc>
          <w:tcPr>
            <w:tcW w:w="516" w:type="dxa"/>
          </w:tcPr>
          <w:p w14:paraId="0000008D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8E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8F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90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91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92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93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94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95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96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97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98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99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9A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9B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9C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9D" w14:textId="77777777" w:rsidR="00FB1D4A" w:rsidRDefault="00FB1D4A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9E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1" w:type="dxa"/>
          </w:tcPr>
          <w:p w14:paraId="0000009F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A0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A1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A2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A3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A4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A5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A6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A7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A8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A9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AA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AB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AC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AD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AE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AF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0B0" w14:textId="5B052739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 работ </w:t>
            </w:r>
          </w:p>
        </w:tc>
        <w:tc>
          <w:tcPr>
            <w:tcW w:w="6568" w:type="dxa"/>
          </w:tcPr>
          <w:p w14:paraId="7C71BBCD" w14:textId="0CECA4EA" w:rsidR="00FB1D4A" w:rsidRPr="00BC5BE8" w:rsidRDefault="00FB1D4A" w:rsidP="00FB1D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Составление балльной шкалы для оценки Конкурсных предложений на соответствие требованиям, заявленным в Конкурсном техническом задании</w:t>
            </w:r>
            <w:r w:rsidRPr="00BC5B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1642027E" w14:textId="780C92BA" w:rsidR="0036761E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367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балльной шкалы для оценки Конкурсных предложений на соответствие требованиям Конкурсного технического задания; </w:t>
            </w:r>
          </w:p>
          <w:p w14:paraId="1565F098" w14:textId="62E39BA2" w:rsidR="00EB4353" w:rsidRDefault="00EB4353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Согласование бальной шкалы с Заказчиком;</w:t>
            </w:r>
          </w:p>
          <w:p w14:paraId="323E9325" w14:textId="237EA1EE" w:rsidR="00FB1D4A" w:rsidRDefault="00EB4353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67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FB1D4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объема полноты состава Конкурсных предложений на соответствии требованиям Технического задания;</w:t>
            </w:r>
          </w:p>
          <w:p w14:paraId="259FCD08" w14:textId="242D571C" w:rsidR="00FB1D4A" w:rsidRDefault="00EB4353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B1D4A">
              <w:rPr>
                <w:rFonts w:ascii="Times New Roman" w:eastAsia="Times New Roman" w:hAnsi="Times New Roman" w:cs="Times New Roman"/>
                <w:sz w:val="24"/>
                <w:szCs w:val="24"/>
              </w:rPr>
              <w:t>. Техническая экспертиза Конкурсных предложений на соответствие требованиям, з</w:t>
            </w:r>
            <w:r w:rsidR="0036761E">
              <w:rPr>
                <w:rFonts w:ascii="Times New Roman" w:eastAsia="Times New Roman" w:hAnsi="Times New Roman" w:cs="Times New Roman"/>
                <w:sz w:val="24"/>
                <w:szCs w:val="24"/>
              </w:rPr>
              <w:t>аявленным в Техническом задании.</w:t>
            </w:r>
          </w:p>
          <w:p w14:paraId="6F88DA7C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32B6EA" w14:textId="6A7B83F9" w:rsidR="00FB1D4A" w:rsidRDefault="00F776D2" w:rsidP="00FB1D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F77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F776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Конкурсных предложений Экспертами на предмет соответствия каждого из них требованиям, заявленным 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Конкурсном Техническом Задании</w:t>
            </w:r>
            <w:r w:rsidR="00FB1D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64A01030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sdt>
              <w:sdtPr>
                <w:tag w:val="goog_rdk_0"/>
                <w:id w:val="-977988970"/>
              </w:sdtPr>
              <w:sdtEndPr/>
              <w:sdtContent/>
            </w:sd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Подбор и формирование шорт-листа экспертов по 5 направлениям:</w:t>
            </w:r>
          </w:p>
          <w:p w14:paraId="6B99F1E7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Экономика и проверка сметной стоимости;</w:t>
            </w:r>
          </w:p>
          <w:p w14:paraId="0BE21D69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транспортное планирование;</w:t>
            </w:r>
          </w:p>
          <w:p w14:paraId="7C8F0D99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архитектурные решения;</w:t>
            </w:r>
          </w:p>
          <w:p w14:paraId="1709993A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историко-архитектурный контекст;</w:t>
            </w:r>
          </w:p>
          <w:p w14:paraId="6647F63F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ландшафтные решения.</w:t>
            </w:r>
          </w:p>
          <w:p w14:paraId="71BEC738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Согласование шорт-листа экспертов с Заказчиком.</w:t>
            </w:r>
          </w:p>
          <w:p w14:paraId="3EEDA49B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Формирование Технического задания для независимых экспертов.</w:t>
            </w:r>
          </w:p>
          <w:p w14:paraId="0A5C39A2" w14:textId="2C943A5C" w:rsidR="00FB1D4A" w:rsidRDefault="00F776D2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B1D4A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Подготовка оценочных листов по каждому из направлений.</w:t>
            </w:r>
          </w:p>
          <w:p w14:paraId="0F1BB5A0" w14:textId="1C4F26D8" w:rsidR="00FB1D4A" w:rsidRDefault="00F776D2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B1D4A">
              <w:rPr>
                <w:rFonts w:ascii="Times New Roman" w:eastAsia="Times New Roman" w:hAnsi="Times New Roman" w:cs="Times New Roman"/>
                <w:sz w:val="24"/>
                <w:szCs w:val="24"/>
              </w:rPr>
              <w:t>. Согласование оценочных листов с Заказчиком.</w:t>
            </w:r>
          </w:p>
          <w:p w14:paraId="35137053" w14:textId="5EB54F5A" w:rsidR="00FB1D4A" w:rsidRDefault="00F776D2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B1D4A">
              <w:rPr>
                <w:rFonts w:ascii="Times New Roman" w:eastAsia="Times New Roman" w:hAnsi="Times New Roman" w:cs="Times New Roman"/>
                <w:sz w:val="24"/>
                <w:szCs w:val="24"/>
              </w:rPr>
              <w:t>. Отправка материалов Конкурсных предложений экспертам.</w:t>
            </w:r>
          </w:p>
          <w:p w14:paraId="45C8F8A5" w14:textId="035C2215" w:rsidR="00FB1D4A" w:rsidRDefault="00F776D2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Получение экспертных заключений по пяти направлениям для каждого Конкурсного предложения.</w:t>
            </w:r>
          </w:p>
          <w:p w14:paraId="0094319C" w14:textId="77777777" w:rsidR="00F776D2" w:rsidRDefault="00F776D2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F79946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Разработка дизайна верстки Технического Отчета:</w:t>
            </w:r>
          </w:p>
          <w:p w14:paraId="6F64E9E9" w14:textId="58B2832B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Разработка дизайна графического шаблона Технического Отчета.</w:t>
            </w:r>
          </w:p>
          <w:p w14:paraId="0D6E746D" w14:textId="2DEBB850" w:rsidR="00FB1D4A" w:rsidRDefault="00F776D2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B1D4A">
              <w:rPr>
                <w:rFonts w:ascii="Times New Roman" w:eastAsia="Times New Roman" w:hAnsi="Times New Roman" w:cs="Times New Roman"/>
                <w:sz w:val="24"/>
                <w:szCs w:val="24"/>
              </w:rPr>
              <w:t>. Отправка графического шаблона Технического Отчета Заказчику (в электронном виде в формате .</w:t>
            </w:r>
            <w:proofErr w:type="spellStart"/>
            <w:r w:rsidR="00FB1D4A">
              <w:rPr>
                <w:rFonts w:ascii="Times New Roman" w:eastAsia="Times New Roman" w:hAnsi="Times New Roman" w:cs="Times New Roman"/>
                <w:sz w:val="24"/>
                <w:szCs w:val="24"/>
              </w:rPr>
              <w:t>pdf</w:t>
            </w:r>
            <w:proofErr w:type="spellEnd"/>
            <w:r w:rsidR="00FB1D4A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617538E9" w14:textId="687B61FC" w:rsidR="00FB1D4A" w:rsidRDefault="00F776D2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B1D4A">
              <w:rPr>
                <w:rFonts w:ascii="Times New Roman" w:eastAsia="Times New Roman" w:hAnsi="Times New Roman" w:cs="Times New Roman"/>
                <w:sz w:val="24"/>
                <w:szCs w:val="24"/>
              </w:rPr>
              <w:t>. Согласование дизайна графического шаблона Технического Отчета с Заказчиком.</w:t>
            </w:r>
          </w:p>
          <w:p w14:paraId="69152F23" w14:textId="1DE39237" w:rsidR="00FB1D4A" w:rsidRDefault="00F776D2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B1D4A">
              <w:rPr>
                <w:rFonts w:ascii="Times New Roman" w:eastAsia="Times New Roman" w:hAnsi="Times New Roman" w:cs="Times New Roman"/>
                <w:sz w:val="24"/>
                <w:szCs w:val="24"/>
              </w:rPr>
              <w:t>. Предоставление прочих рекомендаций касательно качества и состава Конкурсных предложений от Разработчиков Технического отчета (при необходимости).</w:t>
            </w:r>
          </w:p>
          <w:p w14:paraId="6CBE5284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707502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и формирование Технического Отчета со структурированными экспертными заключениями по каждому Конкурсному предложению:</w:t>
            </w:r>
          </w:p>
          <w:p w14:paraId="6145ACA9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Обработка, редактура и корректура экспертных заключений. </w:t>
            </w:r>
          </w:p>
          <w:p w14:paraId="48FDAE8E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Техническая отправка материалов Технического Отчета Заказчику (в электронном виде в формате 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pdf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xls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71E4B49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Согласование структуры отправленных материалов Технического Отчета с заказчиком.</w:t>
            </w:r>
          </w:p>
          <w:p w14:paraId="703B1738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Верстка материалов Технического Отчета. </w:t>
            </w:r>
          </w:p>
          <w:p w14:paraId="25F6A82C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Отправка материалов Технического отчета Заказчику и членам жюри в электронном виде посредством телекоммуникационной сети интернет.</w:t>
            </w:r>
          </w:p>
          <w:p w14:paraId="029E57F6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Подготовка материалов к печати.</w:t>
            </w:r>
          </w:p>
          <w:p w14:paraId="0FA11FC8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Печать Технического Отчета (10 экземпляров, формат А4).</w:t>
            </w:r>
          </w:p>
          <w:p w14:paraId="334D03F7" w14:textId="7777777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Отправка Технического Отчета Заказчику (в бумажном виде).</w:t>
            </w:r>
          </w:p>
          <w:p w14:paraId="000000E3" w14:textId="5EF62FB7" w:rsidR="00FB1D4A" w:rsidRDefault="00FB1D4A" w:rsidP="00FB1D4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811126" w14:paraId="48D1005F" w14:textId="77777777">
        <w:trPr>
          <w:trHeight w:val="840"/>
        </w:trPr>
        <w:tc>
          <w:tcPr>
            <w:tcW w:w="516" w:type="dxa"/>
          </w:tcPr>
          <w:p w14:paraId="1330AAF7" w14:textId="77777777" w:rsidR="00811126" w:rsidRDefault="00811126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615CC5" w14:textId="77777777" w:rsidR="00811126" w:rsidRDefault="00811126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B0CC37" w14:textId="77777777" w:rsidR="00811126" w:rsidRDefault="00811126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B6F96D" w14:textId="77777777" w:rsidR="00811126" w:rsidRDefault="00811126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F4539B" w14:textId="77777777" w:rsidR="00811126" w:rsidRDefault="00811126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D4B763" w14:textId="77777777" w:rsidR="00811126" w:rsidRDefault="00811126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32F83D" w14:textId="2538384D" w:rsidR="00811126" w:rsidRDefault="00811126" w:rsidP="00FB1D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2261" w:type="dxa"/>
          </w:tcPr>
          <w:p w14:paraId="6C4AE300" w14:textId="77777777" w:rsidR="00811126" w:rsidRDefault="00811126" w:rsidP="008111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C6A7F0" w14:textId="77777777" w:rsidR="00811126" w:rsidRDefault="00811126" w:rsidP="008111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A21FF5" w14:textId="77777777" w:rsidR="00811126" w:rsidRDefault="00811126" w:rsidP="008111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EF694E" w14:textId="77777777" w:rsidR="00811126" w:rsidRDefault="00811126" w:rsidP="008111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0FA484" w14:textId="77777777" w:rsidR="00811126" w:rsidRDefault="00811126" w:rsidP="008111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7A2BB7" w14:textId="77777777" w:rsidR="00811126" w:rsidRDefault="00811126" w:rsidP="008111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69F2B6" w14:textId="138C53DE" w:rsidR="00811126" w:rsidRDefault="00811126" w:rsidP="008111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Гарантии</w:t>
            </w:r>
          </w:p>
        </w:tc>
        <w:tc>
          <w:tcPr>
            <w:tcW w:w="6568" w:type="dxa"/>
          </w:tcPr>
          <w:p w14:paraId="32CBF0F1" w14:textId="77777777" w:rsidR="00811126" w:rsidRPr="00811126" w:rsidRDefault="00811126" w:rsidP="008111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126">
              <w:rPr>
                <w:rFonts w:ascii="Times New Roman" w:eastAsia="Times New Roman" w:hAnsi="Times New Roman" w:cs="Times New Roman"/>
                <w:sz w:val="24"/>
                <w:szCs w:val="24"/>
              </w:rPr>
              <w:t>Подрядчик гарантирует качество выполнения работ в полном объеме в соответствии с требованиями, изложенными в настоящем Техническом задании и действующим Законодательством РФ в сроки, определенные условиями Договора на выполнение работ.</w:t>
            </w:r>
          </w:p>
          <w:p w14:paraId="54E72EE2" w14:textId="77777777" w:rsidR="00811126" w:rsidRPr="00811126" w:rsidRDefault="00811126" w:rsidP="008111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126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Гарантийный срок на выполняемые по Договору работы составляет 3 (три) месяца с даты подписания Сторонами акта сдачи-приемки выполненных работ.</w:t>
            </w:r>
          </w:p>
          <w:p w14:paraId="6E90EC95" w14:textId="43FE6C11" w:rsidR="00811126" w:rsidRDefault="00811126" w:rsidP="0081112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1126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 период гарантийного срока обнаружатся недостатки или дефекты результата работ, то Подрядчик обязан устранить их за свой счет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дефектов (недостатков).</w:t>
            </w:r>
          </w:p>
        </w:tc>
      </w:tr>
    </w:tbl>
    <w:p w14:paraId="000000FC" w14:textId="77777777" w:rsidR="00764CAB" w:rsidRDefault="00764CAB"/>
    <w:sectPr w:rsidR="00764CAB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CAB"/>
    <w:rsid w:val="000633EB"/>
    <w:rsid w:val="001A274C"/>
    <w:rsid w:val="00330088"/>
    <w:rsid w:val="0036761E"/>
    <w:rsid w:val="003C4966"/>
    <w:rsid w:val="004A0410"/>
    <w:rsid w:val="00544D1A"/>
    <w:rsid w:val="006348C7"/>
    <w:rsid w:val="00764CAB"/>
    <w:rsid w:val="00811126"/>
    <w:rsid w:val="00975DE8"/>
    <w:rsid w:val="00A06ED8"/>
    <w:rsid w:val="00A146E3"/>
    <w:rsid w:val="00BC5BE8"/>
    <w:rsid w:val="00BD2244"/>
    <w:rsid w:val="00BD7DA2"/>
    <w:rsid w:val="00CB5C5A"/>
    <w:rsid w:val="00E46F83"/>
    <w:rsid w:val="00EB4353"/>
    <w:rsid w:val="00EC3E12"/>
    <w:rsid w:val="00F776D2"/>
    <w:rsid w:val="00FB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53F64"/>
  <w15:docId w15:val="{A2C4502B-E58A-46E2-9DF1-F3324602E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9A4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7">
    <w:name w:val="annotation text"/>
    <w:basedOn w:val="a"/>
    <w:link w:val="a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330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30088"/>
    <w:rPr>
      <w:rFonts w:ascii="Segoe UI" w:hAnsi="Segoe UI" w:cs="Segoe UI"/>
      <w:sz w:val="18"/>
      <w:szCs w:val="18"/>
    </w:rPr>
  </w:style>
  <w:style w:type="paragraph" w:customStyle="1" w:styleId="20">
    <w:name w:val="Знак2 Знак Знак Знак"/>
    <w:basedOn w:val="a"/>
    <w:autoRedefine/>
    <w:rsid w:val="00BD7DA2"/>
    <w:pPr>
      <w:tabs>
        <w:tab w:val="left" w:pos="2160"/>
      </w:tabs>
      <w:bidi/>
      <w:spacing w:before="120"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bidi="he-IL"/>
    </w:rPr>
  </w:style>
  <w:style w:type="paragraph" w:styleId="ac">
    <w:name w:val="List Paragraph"/>
    <w:basedOn w:val="a"/>
    <w:uiPriority w:val="34"/>
    <w:qFormat/>
    <w:rsid w:val="003676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wQZqHpCEH6kgWclkUQGXxQ3v7g==">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 51</dc:creator>
  <cp:lastModifiedBy>Анастасия В</cp:lastModifiedBy>
  <cp:revision>2</cp:revision>
  <cp:lastPrinted>2021-07-28T19:09:00Z</cp:lastPrinted>
  <dcterms:created xsi:type="dcterms:W3CDTF">2021-07-30T12:38:00Z</dcterms:created>
  <dcterms:modified xsi:type="dcterms:W3CDTF">2021-07-30T12:38:00Z</dcterms:modified>
</cp:coreProperties>
</file>